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AC6" w:rsidRPr="00FF5FC0" w:rsidRDefault="00FF5FC0" w:rsidP="00FF5FC0">
      <w:pPr>
        <w:ind w:left="360"/>
        <w:rPr>
          <w:b/>
          <w:color w:val="000000" w:themeColor="text1"/>
          <w:u w:val="single"/>
        </w:rPr>
      </w:pPr>
      <w:r>
        <w:rPr>
          <w:b/>
          <w:color w:val="000000" w:themeColor="text1"/>
          <w:u w:val="single"/>
        </w:rPr>
        <w:t xml:space="preserve">Appendix 5 – Involvement </w:t>
      </w:r>
      <w:r w:rsidR="0046645C" w:rsidRPr="00FF5FC0">
        <w:rPr>
          <w:b/>
          <w:color w:val="000000" w:themeColor="text1"/>
          <w:u w:val="single"/>
        </w:rPr>
        <w:t>Focus</w:t>
      </w:r>
      <w:r w:rsidR="00B86EE8" w:rsidRPr="00FF5FC0">
        <w:rPr>
          <w:b/>
          <w:color w:val="000000" w:themeColor="text1"/>
          <w:u w:val="single"/>
        </w:rPr>
        <w:t xml:space="preserve"> for</w:t>
      </w:r>
      <w:r w:rsidR="0046645C" w:rsidRPr="00FF5FC0">
        <w:rPr>
          <w:b/>
          <w:color w:val="000000" w:themeColor="text1"/>
          <w:u w:val="single"/>
        </w:rPr>
        <w:t xml:space="preserve"> 2016-17</w:t>
      </w:r>
    </w:p>
    <w:p w:rsidR="00237170" w:rsidRPr="00FF5FC0" w:rsidRDefault="00237170" w:rsidP="00FF5FC0">
      <w:pPr>
        <w:pStyle w:val="ListParagraph"/>
        <w:ind w:left="0"/>
        <w:rPr>
          <w:b/>
          <w:color w:val="000000" w:themeColor="text1"/>
          <w:u w:val="single"/>
        </w:rPr>
      </w:pPr>
    </w:p>
    <w:p w:rsidR="0046645C" w:rsidRPr="00FF5FC0" w:rsidRDefault="0046645C" w:rsidP="00FF5FC0">
      <w:pPr>
        <w:ind w:left="360"/>
        <w:rPr>
          <w:color w:val="000000" w:themeColor="text1"/>
        </w:rPr>
      </w:pPr>
      <w:r w:rsidRPr="00FF5FC0">
        <w:rPr>
          <w:color w:val="000000" w:themeColor="text1"/>
        </w:rPr>
        <w:t xml:space="preserve">In addition to their day to day work, in </w:t>
      </w:r>
      <w:r w:rsidR="00750EF0" w:rsidRPr="00FF5FC0">
        <w:rPr>
          <w:color w:val="000000" w:themeColor="text1"/>
        </w:rPr>
        <w:t>2016-17 the Tenant Involvement t</w:t>
      </w:r>
      <w:r w:rsidRPr="00FF5FC0">
        <w:rPr>
          <w:color w:val="000000" w:themeColor="text1"/>
        </w:rPr>
        <w:t xml:space="preserve">eam will </w:t>
      </w:r>
      <w:r w:rsidR="00750EF0" w:rsidRPr="00FF5FC0">
        <w:rPr>
          <w:color w:val="000000" w:themeColor="text1"/>
        </w:rPr>
        <w:t xml:space="preserve">put </w:t>
      </w:r>
      <w:r w:rsidR="002363C8" w:rsidRPr="00FF5FC0">
        <w:rPr>
          <w:color w:val="000000" w:themeColor="text1"/>
        </w:rPr>
        <w:t xml:space="preserve">additional </w:t>
      </w:r>
      <w:r w:rsidR="00750EF0" w:rsidRPr="00FF5FC0">
        <w:rPr>
          <w:color w:val="000000" w:themeColor="text1"/>
        </w:rPr>
        <w:t>investment in the following:</w:t>
      </w:r>
    </w:p>
    <w:p w:rsidR="0046645C" w:rsidRPr="00FF5FC0" w:rsidRDefault="0046645C" w:rsidP="00FF5FC0">
      <w:pPr>
        <w:pStyle w:val="ListParagraph"/>
        <w:ind w:left="360"/>
        <w:rPr>
          <w:color w:val="000000" w:themeColor="text1"/>
        </w:rPr>
      </w:pPr>
    </w:p>
    <w:p w:rsidR="0046645C" w:rsidRPr="00FF5FC0" w:rsidRDefault="0046645C" w:rsidP="00FF5FC0">
      <w:pPr>
        <w:ind w:left="360"/>
        <w:rPr>
          <w:b/>
          <w:color w:val="000000" w:themeColor="text1"/>
        </w:rPr>
      </w:pPr>
      <w:r w:rsidRPr="00FF5FC0">
        <w:rPr>
          <w:b/>
          <w:color w:val="000000" w:themeColor="text1"/>
        </w:rPr>
        <w:t>Virtual Involvement</w:t>
      </w:r>
    </w:p>
    <w:p w:rsidR="00FF5FC0" w:rsidRDefault="00750EF0" w:rsidP="00FF5FC0">
      <w:pPr>
        <w:ind w:left="360"/>
        <w:rPr>
          <w:color w:val="000000" w:themeColor="text1"/>
        </w:rPr>
      </w:pPr>
      <w:r w:rsidRPr="00FF5FC0">
        <w:rPr>
          <w:color w:val="000000" w:themeColor="text1"/>
        </w:rPr>
        <w:t>This is a term used to describe</w:t>
      </w:r>
      <w:r w:rsidR="0046645C" w:rsidRPr="00FF5FC0">
        <w:rPr>
          <w:color w:val="000000" w:themeColor="text1"/>
        </w:rPr>
        <w:t xml:space="preserve"> involvement that can be more flexible and less time consuming for our tenants</w:t>
      </w:r>
      <w:r w:rsidR="00FF5FC0">
        <w:rPr>
          <w:color w:val="000000" w:themeColor="text1"/>
        </w:rPr>
        <w:t xml:space="preserve"> &amp; </w:t>
      </w:r>
      <w:r w:rsidR="0046645C" w:rsidRPr="00FF5FC0">
        <w:rPr>
          <w:color w:val="000000" w:themeColor="text1"/>
        </w:rPr>
        <w:t>leaseholder</w:t>
      </w:r>
      <w:r w:rsidR="00FF5FC0">
        <w:rPr>
          <w:color w:val="000000" w:themeColor="text1"/>
        </w:rPr>
        <w:t>s</w:t>
      </w:r>
      <w:r w:rsidR="0046645C" w:rsidRPr="00FF5FC0">
        <w:rPr>
          <w:color w:val="000000" w:themeColor="text1"/>
        </w:rPr>
        <w:t>.</w:t>
      </w:r>
    </w:p>
    <w:p w:rsidR="00750EF0" w:rsidRPr="00FF5FC0" w:rsidRDefault="0046645C" w:rsidP="00FF5FC0">
      <w:pPr>
        <w:ind w:left="360"/>
        <w:rPr>
          <w:color w:val="000000" w:themeColor="text1"/>
        </w:rPr>
      </w:pPr>
      <w:r w:rsidRPr="00FF5FC0">
        <w:rPr>
          <w:color w:val="000000" w:themeColor="text1"/>
        </w:rPr>
        <w:t xml:space="preserve"> </w:t>
      </w:r>
    </w:p>
    <w:p w:rsidR="00FF5FC0" w:rsidRDefault="00750EF0" w:rsidP="00FF5FC0">
      <w:pPr>
        <w:ind w:left="360"/>
        <w:rPr>
          <w:color w:val="000000" w:themeColor="text1"/>
        </w:rPr>
      </w:pPr>
      <w:r w:rsidRPr="00FF5FC0">
        <w:rPr>
          <w:color w:val="000000" w:themeColor="text1"/>
        </w:rPr>
        <w:t>By providing our tenants</w:t>
      </w:r>
      <w:r w:rsidR="00FF5FC0">
        <w:rPr>
          <w:color w:val="000000" w:themeColor="text1"/>
        </w:rPr>
        <w:t xml:space="preserve"> &amp; </w:t>
      </w:r>
      <w:r w:rsidRPr="00FF5FC0">
        <w:rPr>
          <w:color w:val="000000" w:themeColor="text1"/>
        </w:rPr>
        <w:t xml:space="preserve">leaseholders </w:t>
      </w:r>
      <w:r w:rsidR="00FF5FC0">
        <w:rPr>
          <w:color w:val="000000" w:themeColor="text1"/>
        </w:rPr>
        <w:t xml:space="preserve">with </w:t>
      </w:r>
      <w:r w:rsidRPr="00FF5FC0">
        <w:rPr>
          <w:color w:val="000000" w:themeColor="text1"/>
        </w:rPr>
        <w:t xml:space="preserve">the </w:t>
      </w:r>
      <w:r w:rsidR="00613374" w:rsidRPr="00FF5FC0">
        <w:rPr>
          <w:color w:val="000000" w:themeColor="text1"/>
        </w:rPr>
        <w:t>opportunity</w:t>
      </w:r>
      <w:r w:rsidRPr="00FF5FC0">
        <w:rPr>
          <w:color w:val="000000" w:themeColor="text1"/>
        </w:rPr>
        <w:t xml:space="preserve"> to get involved at a time and location that is suitable to them, we </w:t>
      </w:r>
      <w:r w:rsidR="00FF5FC0">
        <w:rPr>
          <w:color w:val="000000" w:themeColor="text1"/>
        </w:rPr>
        <w:t xml:space="preserve">will increase the number of residents that are able to be involved, providing more feedback on our services and areas for improvement. </w:t>
      </w:r>
    </w:p>
    <w:p w:rsidR="00FF5FC0" w:rsidRPr="00FF5FC0" w:rsidRDefault="00FF5FC0" w:rsidP="00FF5FC0">
      <w:pPr>
        <w:ind w:left="360"/>
        <w:rPr>
          <w:color w:val="000000" w:themeColor="text1"/>
        </w:rPr>
      </w:pPr>
    </w:p>
    <w:p w:rsidR="00750EF0" w:rsidRPr="00FF5FC0" w:rsidRDefault="00750EF0" w:rsidP="00FF5FC0">
      <w:pPr>
        <w:ind w:left="360"/>
        <w:rPr>
          <w:color w:val="000000" w:themeColor="text1"/>
        </w:rPr>
      </w:pPr>
      <w:r w:rsidRPr="00FF5FC0">
        <w:rPr>
          <w:color w:val="000000" w:themeColor="text1"/>
        </w:rPr>
        <w:t xml:space="preserve">Examples of Virtual Involvement </w:t>
      </w:r>
      <w:r w:rsidR="00FF5FC0">
        <w:rPr>
          <w:color w:val="000000" w:themeColor="text1"/>
        </w:rPr>
        <w:t>include</w:t>
      </w:r>
      <w:bookmarkStart w:id="0" w:name="_GoBack"/>
      <w:bookmarkEnd w:id="0"/>
      <w:r w:rsidR="00FF5FC0">
        <w:rPr>
          <w:color w:val="000000" w:themeColor="text1"/>
        </w:rPr>
        <w:t xml:space="preserve"> online </w:t>
      </w:r>
      <w:r w:rsidRPr="00FF5FC0">
        <w:rPr>
          <w:color w:val="000000" w:themeColor="text1"/>
        </w:rPr>
        <w:t>video training, online and mobile phone surveys</w:t>
      </w:r>
      <w:r w:rsidR="00613374" w:rsidRPr="00FF5FC0">
        <w:rPr>
          <w:color w:val="000000" w:themeColor="text1"/>
        </w:rPr>
        <w:t>, social med</w:t>
      </w:r>
      <w:r w:rsidR="00FF5FC0">
        <w:rPr>
          <w:color w:val="000000" w:themeColor="text1"/>
        </w:rPr>
        <w:t xml:space="preserve">ia dialogue and use of </w:t>
      </w:r>
      <w:r w:rsidR="00613374" w:rsidRPr="00FF5FC0">
        <w:rPr>
          <w:color w:val="000000" w:themeColor="text1"/>
        </w:rPr>
        <w:t>phone applications.</w:t>
      </w:r>
    </w:p>
    <w:p w:rsidR="0046645C" w:rsidRPr="00FF5FC0" w:rsidRDefault="0046645C" w:rsidP="00FF5FC0">
      <w:pPr>
        <w:pStyle w:val="ListParagraph"/>
        <w:ind w:left="360"/>
        <w:rPr>
          <w:color w:val="000000" w:themeColor="text1"/>
        </w:rPr>
      </w:pPr>
    </w:p>
    <w:p w:rsidR="0046645C" w:rsidRPr="00FF5FC0" w:rsidRDefault="0046645C" w:rsidP="00FF5FC0">
      <w:pPr>
        <w:ind w:left="360"/>
        <w:rPr>
          <w:b/>
          <w:color w:val="000000" w:themeColor="text1"/>
        </w:rPr>
      </w:pPr>
      <w:r w:rsidRPr="00FF5FC0">
        <w:rPr>
          <w:b/>
          <w:color w:val="000000" w:themeColor="text1"/>
        </w:rPr>
        <w:t>Tenant Involvement Review Group</w:t>
      </w:r>
    </w:p>
    <w:p w:rsidR="0046645C" w:rsidRPr="00FF5FC0" w:rsidRDefault="00613374" w:rsidP="00FF5FC0">
      <w:pPr>
        <w:ind w:left="360"/>
        <w:rPr>
          <w:color w:val="000000" w:themeColor="text1"/>
        </w:rPr>
      </w:pPr>
      <w:r w:rsidRPr="00FF5FC0">
        <w:rPr>
          <w:color w:val="000000" w:themeColor="text1"/>
        </w:rPr>
        <w:t xml:space="preserve">Where </w:t>
      </w:r>
      <w:r w:rsidR="00FF5FC0">
        <w:rPr>
          <w:color w:val="000000" w:themeColor="text1"/>
        </w:rPr>
        <w:t>t</w:t>
      </w:r>
      <w:r w:rsidRPr="00FF5FC0">
        <w:rPr>
          <w:color w:val="000000" w:themeColor="text1"/>
        </w:rPr>
        <w:t>enant</w:t>
      </w:r>
      <w:r w:rsidR="00FF5FC0">
        <w:rPr>
          <w:color w:val="000000" w:themeColor="text1"/>
        </w:rPr>
        <w:t xml:space="preserve"> &amp; le</w:t>
      </w:r>
      <w:r w:rsidRPr="00FF5FC0">
        <w:rPr>
          <w:color w:val="000000" w:themeColor="text1"/>
        </w:rPr>
        <w:t xml:space="preserve">aseholder Review Groups exist for other Oxford City Council Services, the aim is </w:t>
      </w:r>
      <w:r w:rsidR="00FF5FC0">
        <w:rPr>
          <w:color w:val="000000" w:themeColor="text1"/>
        </w:rPr>
        <w:t xml:space="preserve">to </w:t>
      </w:r>
      <w:r w:rsidRPr="00FF5FC0">
        <w:rPr>
          <w:color w:val="000000" w:themeColor="text1"/>
        </w:rPr>
        <w:t>establish something similar for Tenant Involvement. Such a group w</w:t>
      </w:r>
      <w:r w:rsidR="00FF5FC0">
        <w:rPr>
          <w:color w:val="000000" w:themeColor="text1"/>
        </w:rPr>
        <w:t>ill</w:t>
      </w:r>
      <w:r w:rsidRPr="00FF5FC0">
        <w:rPr>
          <w:color w:val="000000" w:themeColor="text1"/>
        </w:rPr>
        <w:t xml:space="preserve"> review </w:t>
      </w:r>
      <w:r w:rsidR="00FF5FC0">
        <w:rPr>
          <w:color w:val="000000" w:themeColor="text1"/>
        </w:rPr>
        <w:t>the i</w:t>
      </w:r>
      <w:r w:rsidRPr="00FF5FC0">
        <w:rPr>
          <w:color w:val="000000" w:themeColor="text1"/>
        </w:rPr>
        <w:t xml:space="preserve">nvolvement policies, incentives, expenditure and the Tenant &amp; Resident Involvement Strategy. The group </w:t>
      </w:r>
      <w:r w:rsidR="00FF5FC0">
        <w:rPr>
          <w:color w:val="000000" w:themeColor="text1"/>
        </w:rPr>
        <w:t xml:space="preserve">will </w:t>
      </w:r>
      <w:r w:rsidRPr="00FF5FC0">
        <w:rPr>
          <w:color w:val="000000" w:themeColor="text1"/>
        </w:rPr>
        <w:t>also negotiate measures to continua</w:t>
      </w:r>
      <w:r w:rsidR="00FF5FC0">
        <w:rPr>
          <w:color w:val="000000" w:themeColor="text1"/>
        </w:rPr>
        <w:t>l</w:t>
      </w:r>
      <w:r w:rsidRPr="00FF5FC0">
        <w:rPr>
          <w:color w:val="000000" w:themeColor="text1"/>
        </w:rPr>
        <w:t>l</w:t>
      </w:r>
      <w:r w:rsidR="00FF5FC0">
        <w:rPr>
          <w:color w:val="000000" w:themeColor="text1"/>
        </w:rPr>
        <w:t>y</w:t>
      </w:r>
      <w:r w:rsidRPr="00FF5FC0">
        <w:rPr>
          <w:color w:val="000000" w:themeColor="text1"/>
        </w:rPr>
        <w:t xml:space="preserve"> monitor the </w:t>
      </w:r>
      <w:r w:rsidR="00FF5FC0">
        <w:rPr>
          <w:color w:val="000000" w:themeColor="text1"/>
        </w:rPr>
        <w:t xml:space="preserve">effectiveness </w:t>
      </w:r>
      <w:r w:rsidRPr="00FF5FC0">
        <w:rPr>
          <w:color w:val="000000" w:themeColor="text1"/>
        </w:rPr>
        <w:t xml:space="preserve">and impact of Tenant Involvement activities. </w:t>
      </w:r>
    </w:p>
    <w:p w:rsidR="0046645C" w:rsidRPr="00FF5FC0" w:rsidRDefault="0046645C" w:rsidP="00FF5FC0">
      <w:pPr>
        <w:pStyle w:val="ListParagraph"/>
        <w:ind w:left="360"/>
        <w:rPr>
          <w:color w:val="000000" w:themeColor="text1"/>
        </w:rPr>
      </w:pPr>
    </w:p>
    <w:p w:rsidR="0046645C" w:rsidRPr="00FF5FC0" w:rsidRDefault="0046645C" w:rsidP="00FF5FC0">
      <w:pPr>
        <w:ind w:left="360"/>
        <w:rPr>
          <w:b/>
          <w:color w:val="000000" w:themeColor="text1"/>
        </w:rPr>
      </w:pPr>
      <w:r w:rsidRPr="00FF5FC0">
        <w:rPr>
          <w:b/>
          <w:color w:val="000000" w:themeColor="text1"/>
        </w:rPr>
        <w:t>Housing Development</w:t>
      </w:r>
    </w:p>
    <w:p w:rsidR="00B86EE8" w:rsidRDefault="00613374" w:rsidP="00FF5FC0">
      <w:pPr>
        <w:ind w:left="360"/>
        <w:rPr>
          <w:color w:val="000000" w:themeColor="text1"/>
        </w:rPr>
      </w:pPr>
      <w:r w:rsidRPr="00FF5FC0">
        <w:rPr>
          <w:color w:val="000000" w:themeColor="text1"/>
        </w:rPr>
        <w:t xml:space="preserve">Tenant Housing Tours </w:t>
      </w:r>
      <w:r w:rsidR="0046645C" w:rsidRPr="00FF5FC0">
        <w:rPr>
          <w:color w:val="000000" w:themeColor="text1"/>
        </w:rPr>
        <w:t xml:space="preserve">have been </w:t>
      </w:r>
      <w:r w:rsidRPr="00FF5FC0">
        <w:rPr>
          <w:color w:val="000000" w:themeColor="text1"/>
        </w:rPr>
        <w:t xml:space="preserve">a great success and their feedback on newly built council homes </w:t>
      </w:r>
      <w:r w:rsidR="00FF5FC0">
        <w:rPr>
          <w:color w:val="000000" w:themeColor="text1"/>
        </w:rPr>
        <w:t xml:space="preserve">has been extremely </w:t>
      </w:r>
      <w:r w:rsidR="00B86EE8" w:rsidRPr="00FF5FC0">
        <w:rPr>
          <w:color w:val="000000" w:themeColor="text1"/>
        </w:rPr>
        <w:t>useful</w:t>
      </w:r>
      <w:r w:rsidRPr="00FF5FC0">
        <w:rPr>
          <w:color w:val="000000" w:themeColor="text1"/>
        </w:rPr>
        <w:t xml:space="preserve">. In an effort to deliver well designed and practical homes for the future, there is real benefit in involving our tenants at a much earlier stage. This </w:t>
      </w:r>
      <w:r w:rsidR="00FF5FC0">
        <w:rPr>
          <w:color w:val="000000" w:themeColor="text1"/>
        </w:rPr>
        <w:t>will</w:t>
      </w:r>
      <w:r w:rsidRPr="00FF5FC0">
        <w:rPr>
          <w:color w:val="000000" w:themeColor="text1"/>
        </w:rPr>
        <w:t xml:space="preserve"> not only include </w:t>
      </w:r>
      <w:r w:rsidR="00B86EE8" w:rsidRPr="00FF5FC0">
        <w:rPr>
          <w:color w:val="000000" w:themeColor="text1"/>
        </w:rPr>
        <w:t>influencing the build method, but also the internal layout of homes</w:t>
      </w:r>
      <w:r w:rsidR="00FF5FC0">
        <w:rPr>
          <w:color w:val="000000" w:themeColor="text1"/>
        </w:rPr>
        <w:t xml:space="preserve"> and the type and quality of fixtures and fittings used. </w:t>
      </w:r>
    </w:p>
    <w:p w:rsidR="00FF5FC0" w:rsidRDefault="00FF5FC0" w:rsidP="00FF5FC0">
      <w:pPr>
        <w:ind w:left="360"/>
        <w:rPr>
          <w:color w:val="000000" w:themeColor="text1"/>
        </w:rPr>
      </w:pPr>
    </w:p>
    <w:p w:rsidR="00FF5FC0" w:rsidRDefault="00FF5FC0" w:rsidP="00FF5FC0">
      <w:pPr>
        <w:ind w:left="360"/>
        <w:rPr>
          <w:b/>
          <w:color w:val="000000" w:themeColor="text1"/>
        </w:rPr>
      </w:pPr>
      <w:r>
        <w:rPr>
          <w:b/>
          <w:color w:val="000000" w:themeColor="text1"/>
        </w:rPr>
        <w:t>Operational Activities</w:t>
      </w:r>
    </w:p>
    <w:p w:rsidR="00FF5FC0" w:rsidRPr="00FF5FC0" w:rsidRDefault="00FF5FC0" w:rsidP="00FF5FC0">
      <w:pPr>
        <w:ind w:left="360"/>
        <w:rPr>
          <w:color w:val="000000" w:themeColor="text1"/>
        </w:rPr>
      </w:pPr>
      <w:r>
        <w:rPr>
          <w:color w:val="000000" w:themeColor="text1"/>
        </w:rPr>
        <w:t>Throughout 2016 and 2017, the Tenant Involvement Team will be active in a number of high profile projects and area improvement initiatives, such as continuing to support the Tower Block project, the Great Estates Programme and delivering effective consultation to residents on the major improvements planned in Barton.</w:t>
      </w:r>
    </w:p>
    <w:p w:rsidR="0046645C" w:rsidRPr="00FF5FC0" w:rsidRDefault="0046645C" w:rsidP="00FF5FC0">
      <w:pPr>
        <w:pStyle w:val="ListParagraph"/>
        <w:ind w:left="360"/>
        <w:rPr>
          <w:color w:val="000000" w:themeColor="text1"/>
        </w:rPr>
      </w:pPr>
    </w:p>
    <w:p w:rsidR="003C3AC6" w:rsidRPr="00FF5FC0" w:rsidRDefault="003C3AC6" w:rsidP="00FF5FC0">
      <w:pPr>
        <w:ind w:left="360"/>
        <w:rPr>
          <w:color w:val="000000" w:themeColor="text1"/>
        </w:rPr>
      </w:pPr>
      <w:r w:rsidRPr="00FF5FC0">
        <w:rPr>
          <w:color w:val="000000" w:themeColor="text1"/>
        </w:rPr>
        <w:t>.</w:t>
      </w:r>
    </w:p>
    <w:p w:rsidR="008A22C6" w:rsidRPr="00FF5FC0" w:rsidRDefault="008A22C6" w:rsidP="00FF5FC0">
      <w:pPr>
        <w:rPr>
          <w:color w:val="000000" w:themeColor="text1"/>
        </w:rPr>
      </w:pPr>
    </w:p>
    <w:sectPr w:rsidR="008A22C6" w:rsidRPr="00FF5F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701" w:rsidRDefault="000B0701" w:rsidP="000B0701">
      <w:r>
        <w:separator/>
      </w:r>
    </w:p>
  </w:endnote>
  <w:endnote w:type="continuationSeparator" w:id="0">
    <w:p w:rsidR="000B0701" w:rsidRDefault="000B0701" w:rsidP="000B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701" w:rsidRDefault="000B0701" w:rsidP="000B0701">
      <w:r>
        <w:separator/>
      </w:r>
    </w:p>
  </w:footnote>
  <w:footnote w:type="continuationSeparator" w:id="0">
    <w:p w:rsidR="000B0701" w:rsidRDefault="000B0701" w:rsidP="000B0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FD7"/>
    <w:multiLevelType w:val="hybridMultilevel"/>
    <w:tmpl w:val="9B0488A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B6607A"/>
    <w:multiLevelType w:val="hybridMultilevel"/>
    <w:tmpl w:val="D6CE40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93EE0"/>
    <w:multiLevelType w:val="hybridMultilevel"/>
    <w:tmpl w:val="947845E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C47F25"/>
    <w:multiLevelType w:val="hybridMultilevel"/>
    <w:tmpl w:val="11DA15A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4A162A3"/>
    <w:multiLevelType w:val="hybridMultilevel"/>
    <w:tmpl w:val="ACDE69C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6EE33C3"/>
    <w:multiLevelType w:val="hybridMultilevel"/>
    <w:tmpl w:val="F064AD6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5C9230A"/>
    <w:multiLevelType w:val="hybridMultilevel"/>
    <w:tmpl w:val="BDD62B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0C39BD"/>
    <w:multiLevelType w:val="hybridMultilevel"/>
    <w:tmpl w:val="AF7CCAF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A9E7226"/>
    <w:multiLevelType w:val="hybridMultilevel"/>
    <w:tmpl w:val="C562C57C"/>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4073477A"/>
    <w:multiLevelType w:val="hybridMultilevel"/>
    <w:tmpl w:val="A254E9E0"/>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41D96123"/>
    <w:multiLevelType w:val="hybridMultilevel"/>
    <w:tmpl w:val="7876B3C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2E8445C"/>
    <w:multiLevelType w:val="hybridMultilevel"/>
    <w:tmpl w:val="5A5E535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8A6156D"/>
    <w:multiLevelType w:val="hybridMultilevel"/>
    <w:tmpl w:val="B3344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841CB9"/>
    <w:multiLevelType w:val="hybridMultilevel"/>
    <w:tmpl w:val="7630A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6618D2"/>
    <w:multiLevelType w:val="hybridMultilevel"/>
    <w:tmpl w:val="B9E0515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6BFF62D7"/>
    <w:multiLevelType w:val="hybridMultilevel"/>
    <w:tmpl w:val="1CEE5DE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C0F5A2E"/>
    <w:multiLevelType w:val="hybridMultilevel"/>
    <w:tmpl w:val="F5846E0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E6D2485"/>
    <w:multiLevelType w:val="hybridMultilevel"/>
    <w:tmpl w:val="6930BEA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2CE0ABC"/>
    <w:multiLevelType w:val="hybridMultilevel"/>
    <w:tmpl w:val="FF2C07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6F71CA"/>
    <w:multiLevelType w:val="hybridMultilevel"/>
    <w:tmpl w:val="667E895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B9728FD"/>
    <w:multiLevelType w:val="hybridMultilevel"/>
    <w:tmpl w:val="7C820C1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D823C59"/>
    <w:multiLevelType w:val="hybridMultilevel"/>
    <w:tmpl w:val="B1BAC5A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4"/>
  </w:num>
  <w:num w:numId="2">
    <w:abstractNumId w:val="16"/>
  </w:num>
  <w:num w:numId="3">
    <w:abstractNumId w:val="11"/>
  </w:num>
  <w:num w:numId="4">
    <w:abstractNumId w:val="18"/>
  </w:num>
  <w:num w:numId="5">
    <w:abstractNumId w:val="6"/>
  </w:num>
  <w:num w:numId="6">
    <w:abstractNumId w:val="7"/>
  </w:num>
  <w:num w:numId="7">
    <w:abstractNumId w:val="0"/>
  </w:num>
  <w:num w:numId="8">
    <w:abstractNumId w:val="21"/>
  </w:num>
  <w:num w:numId="9">
    <w:abstractNumId w:val="15"/>
  </w:num>
  <w:num w:numId="10">
    <w:abstractNumId w:val="5"/>
  </w:num>
  <w:num w:numId="11">
    <w:abstractNumId w:val="10"/>
  </w:num>
  <w:num w:numId="12">
    <w:abstractNumId w:val="17"/>
  </w:num>
  <w:num w:numId="13">
    <w:abstractNumId w:val="8"/>
  </w:num>
  <w:num w:numId="14">
    <w:abstractNumId w:val="2"/>
  </w:num>
  <w:num w:numId="15">
    <w:abstractNumId w:val="9"/>
  </w:num>
  <w:num w:numId="16">
    <w:abstractNumId w:val="19"/>
  </w:num>
  <w:num w:numId="17">
    <w:abstractNumId w:val="4"/>
  </w:num>
  <w:num w:numId="18">
    <w:abstractNumId w:val="3"/>
  </w:num>
  <w:num w:numId="19">
    <w:abstractNumId w:val="20"/>
  </w:num>
  <w:num w:numId="20">
    <w:abstractNumId w:val="13"/>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C6"/>
    <w:rsid w:val="000B0701"/>
    <w:rsid w:val="000B4310"/>
    <w:rsid w:val="002363C8"/>
    <w:rsid w:val="00237170"/>
    <w:rsid w:val="002A0E76"/>
    <w:rsid w:val="003C3AC6"/>
    <w:rsid w:val="004000D7"/>
    <w:rsid w:val="0046645C"/>
    <w:rsid w:val="004D5A50"/>
    <w:rsid w:val="00504E43"/>
    <w:rsid w:val="00613374"/>
    <w:rsid w:val="00750EF0"/>
    <w:rsid w:val="007908F4"/>
    <w:rsid w:val="00871BD9"/>
    <w:rsid w:val="008A22C6"/>
    <w:rsid w:val="0091385D"/>
    <w:rsid w:val="00A7547F"/>
    <w:rsid w:val="00AF0629"/>
    <w:rsid w:val="00B650F0"/>
    <w:rsid w:val="00B86EE8"/>
    <w:rsid w:val="00C07F80"/>
    <w:rsid w:val="00E639D9"/>
    <w:rsid w:val="00F156A7"/>
    <w:rsid w:val="00F37ED2"/>
    <w:rsid w:val="00FD3A85"/>
    <w:rsid w:val="00FF5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C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C6"/>
    <w:pPr>
      <w:ind w:left="720"/>
    </w:pPr>
    <w:rPr>
      <w:rFonts w:eastAsia="Calibri" w:cs="Arial"/>
    </w:rPr>
  </w:style>
  <w:style w:type="paragraph" w:styleId="BalloonText">
    <w:name w:val="Balloon Text"/>
    <w:basedOn w:val="Normal"/>
    <w:link w:val="BalloonTextChar"/>
    <w:uiPriority w:val="99"/>
    <w:semiHidden/>
    <w:unhideWhenUsed/>
    <w:rsid w:val="003C3AC6"/>
    <w:rPr>
      <w:rFonts w:ascii="Tahoma" w:hAnsi="Tahoma" w:cs="Tahoma"/>
      <w:sz w:val="16"/>
      <w:szCs w:val="16"/>
    </w:rPr>
  </w:style>
  <w:style w:type="character" w:customStyle="1" w:styleId="BalloonTextChar">
    <w:name w:val="Balloon Text Char"/>
    <w:basedOn w:val="DefaultParagraphFont"/>
    <w:link w:val="BalloonText"/>
    <w:uiPriority w:val="99"/>
    <w:semiHidden/>
    <w:rsid w:val="003C3AC6"/>
    <w:rPr>
      <w:rFonts w:ascii="Tahoma" w:eastAsia="Times New Roman" w:hAnsi="Tahoma" w:cs="Tahoma"/>
      <w:sz w:val="16"/>
      <w:szCs w:val="16"/>
    </w:rPr>
  </w:style>
  <w:style w:type="paragraph" w:styleId="Header">
    <w:name w:val="header"/>
    <w:basedOn w:val="Normal"/>
    <w:link w:val="HeaderChar"/>
    <w:uiPriority w:val="99"/>
    <w:unhideWhenUsed/>
    <w:rsid w:val="000B0701"/>
    <w:pPr>
      <w:tabs>
        <w:tab w:val="center" w:pos="4513"/>
        <w:tab w:val="right" w:pos="9026"/>
      </w:tabs>
    </w:pPr>
  </w:style>
  <w:style w:type="character" w:customStyle="1" w:styleId="HeaderChar">
    <w:name w:val="Header Char"/>
    <w:basedOn w:val="DefaultParagraphFont"/>
    <w:link w:val="Header"/>
    <w:uiPriority w:val="99"/>
    <w:rsid w:val="000B0701"/>
    <w:rPr>
      <w:rFonts w:eastAsia="Times New Roman" w:cs="Times New Roman"/>
    </w:rPr>
  </w:style>
  <w:style w:type="paragraph" w:styleId="Footer">
    <w:name w:val="footer"/>
    <w:basedOn w:val="Normal"/>
    <w:link w:val="FooterChar"/>
    <w:uiPriority w:val="99"/>
    <w:unhideWhenUsed/>
    <w:rsid w:val="000B0701"/>
    <w:pPr>
      <w:tabs>
        <w:tab w:val="center" w:pos="4513"/>
        <w:tab w:val="right" w:pos="9026"/>
      </w:tabs>
    </w:pPr>
  </w:style>
  <w:style w:type="character" w:customStyle="1" w:styleId="FooterChar">
    <w:name w:val="Footer Char"/>
    <w:basedOn w:val="DefaultParagraphFont"/>
    <w:link w:val="Footer"/>
    <w:uiPriority w:val="99"/>
    <w:rsid w:val="000B0701"/>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C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C6"/>
    <w:pPr>
      <w:ind w:left="720"/>
    </w:pPr>
    <w:rPr>
      <w:rFonts w:eastAsia="Calibri" w:cs="Arial"/>
    </w:rPr>
  </w:style>
  <w:style w:type="paragraph" w:styleId="BalloonText">
    <w:name w:val="Balloon Text"/>
    <w:basedOn w:val="Normal"/>
    <w:link w:val="BalloonTextChar"/>
    <w:uiPriority w:val="99"/>
    <w:semiHidden/>
    <w:unhideWhenUsed/>
    <w:rsid w:val="003C3AC6"/>
    <w:rPr>
      <w:rFonts w:ascii="Tahoma" w:hAnsi="Tahoma" w:cs="Tahoma"/>
      <w:sz w:val="16"/>
      <w:szCs w:val="16"/>
    </w:rPr>
  </w:style>
  <w:style w:type="character" w:customStyle="1" w:styleId="BalloonTextChar">
    <w:name w:val="Balloon Text Char"/>
    <w:basedOn w:val="DefaultParagraphFont"/>
    <w:link w:val="BalloonText"/>
    <w:uiPriority w:val="99"/>
    <w:semiHidden/>
    <w:rsid w:val="003C3AC6"/>
    <w:rPr>
      <w:rFonts w:ascii="Tahoma" w:eastAsia="Times New Roman" w:hAnsi="Tahoma" w:cs="Tahoma"/>
      <w:sz w:val="16"/>
      <w:szCs w:val="16"/>
    </w:rPr>
  </w:style>
  <w:style w:type="paragraph" w:styleId="Header">
    <w:name w:val="header"/>
    <w:basedOn w:val="Normal"/>
    <w:link w:val="HeaderChar"/>
    <w:uiPriority w:val="99"/>
    <w:unhideWhenUsed/>
    <w:rsid w:val="000B0701"/>
    <w:pPr>
      <w:tabs>
        <w:tab w:val="center" w:pos="4513"/>
        <w:tab w:val="right" w:pos="9026"/>
      </w:tabs>
    </w:pPr>
  </w:style>
  <w:style w:type="character" w:customStyle="1" w:styleId="HeaderChar">
    <w:name w:val="Header Char"/>
    <w:basedOn w:val="DefaultParagraphFont"/>
    <w:link w:val="Header"/>
    <w:uiPriority w:val="99"/>
    <w:rsid w:val="000B0701"/>
    <w:rPr>
      <w:rFonts w:eastAsia="Times New Roman" w:cs="Times New Roman"/>
    </w:rPr>
  </w:style>
  <w:style w:type="paragraph" w:styleId="Footer">
    <w:name w:val="footer"/>
    <w:basedOn w:val="Normal"/>
    <w:link w:val="FooterChar"/>
    <w:uiPriority w:val="99"/>
    <w:unhideWhenUsed/>
    <w:rsid w:val="000B0701"/>
    <w:pPr>
      <w:tabs>
        <w:tab w:val="center" w:pos="4513"/>
        <w:tab w:val="right" w:pos="9026"/>
      </w:tabs>
    </w:pPr>
  </w:style>
  <w:style w:type="character" w:customStyle="1" w:styleId="FooterChar">
    <w:name w:val="Footer Char"/>
    <w:basedOn w:val="DefaultParagraphFont"/>
    <w:link w:val="Footer"/>
    <w:uiPriority w:val="99"/>
    <w:rsid w:val="000B070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2BDC-529B-4A61-9A19-A6359EC4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95427D11</Template>
  <TotalTime>38</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simon.warde</dc:creator>
  <cp:lastModifiedBy>bgraves</cp:lastModifiedBy>
  <cp:revision>7</cp:revision>
  <dcterms:created xsi:type="dcterms:W3CDTF">2016-03-22T11:54:00Z</dcterms:created>
  <dcterms:modified xsi:type="dcterms:W3CDTF">2016-03-30T13:38:00Z</dcterms:modified>
</cp:coreProperties>
</file>